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C40714"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E87E80">
        <w:rPr>
          <w:rFonts w:asciiTheme="majorHAnsi" w:hAnsiTheme="majorHAnsi" w:cstheme="majorHAnsi"/>
          <w:sz w:val="22"/>
          <w:szCs w:val="22"/>
        </w:rPr>
        <w:t>d</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6745B9">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3A3731">
        <w:rPr>
          <w:rFonts w:asciiTheme="majorHAnsi" w:hAnsiTheme="majorHAnsi" w:cstheme="majorHAnsi"/>
          <w:sz w:val="22"/>
          <w:szCs w:val="22"/>
        </w:rPr>
        <w:t xml:space="preserve"> „Zadanie nr 4</w:t>
      </w:r>
      <w:r w:rsidR="00D445EF" w:rsidRPr="00D445EF">
        <w:rPr>
          <w:rFonts w:asciiTheme="majorHAnsi" w:hAnsiTheme="majorHAnsi" w:cstheme="majorHAnsi"/>
          <w:sz w:val="22"/>
          <w:szCs w:val="22"/>
        </w:rPr>
        <w:t xml:space="preserve">: Dostawa </w:t>
      </w:r>
      <w:r w:rsidR="003A3731">
        <w:rPr>
          <w:rFonts w:asciiTheme="majorHAnsi" w:hAnsiTheme="majorHAnsi" w:cstheme="majorHAnsi"/>
          <w:sz w:val="22"/>
          <w:szCs w:val="22"/>
        </w:rPr>
        <w:t>sprzętu sprzątającego</w:t>
      </w:r>
      <w:r w:rsidR="00D445EF" w:rsidRPr="00D445EF">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w:t>
      </w:r>
      <w:r w:rsidR="001F2840">
        <w:rPr>
          <w:rFonts w:asciiTheme="majorHAnsi" w:hAnsiTheme="majorHAnsi" w:cstheme="majorHAnsi"/>
          <w:b w:val="0"/>
          <w:sz w:val="22"/>
          <w:szCs w:val="22"/>
          <w:lang w:eastAsia="pl-PL"/>
        </w:rPr>
        <w:t>onywanie zleconych dostaw wraz z przeszkoleniem pracownika</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 dokumentacją projektową 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984289">
        <w:rPr>
          <w:rFonts w:asciiTheme="majorHAnsi" w:hAnsiTheme="majorHAnsi" w:cstheme="majorHAnsi"/>
          <w:sz w:val="22"/>
          <w:szCs w:val="22"/>
        </w:rPr>
        <w:t>Sprzęt będzie</w:t>
      </w:r>
      <w:r w:rsidR="00C101E0">
        <w:rPr>
          <w:rFonts w:asciiTheme="majorHAnsi" w:hAnsiTheme="majorHAnsi" w:cstheme="majorHAnsi"/>
          <w:sz w:val="22"/>
          <w:szCs w:val="22"/>
        </w:rPr>
        <w:t xml:space="preserve"> wolny</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C101E0">
        <w:rPr>
          <w:rFonts w:asciiTheme="majorHAnsi" w:hAnsiTheme="majorHAnsi" w:cstheme="majorHAnsi"/>
          <w:sz w:val="22"/>
          <w:szCs w:val="22"/>
        </w:rPr>
        <w:t>Sprzęt będzie posiadał</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AF3DFE" w:rsidRPr="006B579C" w:rsidRDefault="009B2DFA" w:rsidP="006C1A51">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zapoznał się z miejscem i warunkami, w jakich </w:t>
      </w:r>
      <w:r w:rsidR="00C101E0">
        <w:rPr>
          <w:rFonts w:asciiTheme="majorHAnsi" w:hAnsiTheme="majorHAnsi" w:cstheme="majorHAnsi"/>
          <w:sz w:val="22"/>
          <w:szCs w:val="22"/>
        </w:rPr>
        <w:t>Sprzęt będzie zamontowany</w:t>
      </w:r>
      <w:r w:rsidR="00DC2136" w:rsidRPr="006B579C">
        <w:rPr>
          <w:rFonts w:asciiTheme="majorHAnsi" w:hAnsiTheme="majorHAnsi" w:cstheme="majorHAnsi"/>
          <w:sz w:val="22"/>
          <w:szCs w:val="22"/>
        </w:rPr>
        <w:t xml:space="preserve"> i akceptuje je, nie wnosząc żadnych uwag i nie stawiając dodatkowych</w:t>
      </w:r>
      <w:r w:rsidR="00002CF4" w:rsidRPr="006B579C">
        <w:rPr>
          <w:rFonts w:asciiTheme="majorHAnsi" w:hAnsiTheme="majorHAnsi" w:cstheme="majorHAnsi"/>
          <w:sz w:val="22"/>
          <w:szCs w:val="22"/>
        </w:rPr>
        <w:t xml:space="preserve"> wymagań.</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6745B9"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rozpoczęcie </w:t>
      </w:r>
      <w:r w:rsidRPr="006745B9">
        <w:rPr>
          <w:rFonts w:asciiTheme="majorHAnsi" w:hAnsiTheme="majorHAnsi" w:cstheme="majorHAnsi"/>
          <w:b w:val="0"/>
          <w:sz w:val="22"/>
          <w:szCs w:val="22"/>
        </w:rPr>
        <w:t xml:space="preserve">realizacji  - </w:t>
      </w:r>
      <w:r w:rsidR="0015457E">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6745B9">
        <w:rPr>
          <w:rFonts w:asciiTheme="majorHAnsi" w:hAnsiTheme="majorHAnsi" w:cstheme="majorHAnsi"/>
          <w:b w:val="0"/>
          <w:sz w:val="22"/>
          <w:szCs w:val="22"/>
        </w:rPr>
        <w:t xml:space="preserve">b)  zakończenie realizacji </w:t>
      </w:r>
      <w:r w:rsidR="00471C66" w:rsidRPr="006745B9">
        <w:rPr>
          <w:rFonts w:asciiTheme="majorHAnsi" w:hAnsiTheme="majorHAnsi" w:cstheme="majorHAnsi"/>
          <w:b w:val="0"/>
          <w:sz w:val="22"/>
          <w:szCs w:val="22"/>
        </w:rPr>
        <w:t>–</w:t>
      </w:r>
      <w:r w:rsidRPr="006745B9">
        <w:rPr>
          <w:rFonts w:asciiTheme="majorHAnsi" w:hAnsiTheme="majorHAnsi" w:cstheme="majorHAnsi"/>
          <w:b w:val="0"/>
          <w:sz w:val="22"/>
          <w:szCs w:val="22"/>
        </w:rPr>
        <w:t xml:space="preserve"> </w:t>
      </w:r>
      <w:r w:rsidR="006745B9" w:rsidRPr="006745B9">
        <w:rPr>
          <w:rFonts w:asciiTheme="majorHAnsi" w:hAnsiTheme="majorHAnsi" w:cstheme="majorHAnsi"/>
          <w:b w:val="0"/>
          <w:sz w:val="22"/>
          <w:szCs w:val="22"/>
        </w:rPr>
        <w:t>15.04</w:t>
      </w:r>
      <w:r w:rsidR="00456A96" w:rsidRPr="006745B9">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6745B9">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rsidR="00A60456" w:rsidRPr="006B579C" w:rsidRDefault="0021527D"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Pr>
          <w:rFonts w:asciiTheme="majorHAnsi" w:hAnsiTheme="majorHAnsi" w:cstheme="majorHAnsi"/>
          <w:b w:val="0"/>
          <w:sz w:val="22"/>
          <w:szCs w:val="22"/>
        </w:rPr>
        <w:t xml:space="preserve">przeszkolenie pracownika, </w:t>
      </w:r>
      <w:r w:rsidR="00A60456"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A60456" w:rsidRPr="006B579C">
        <w:rPr>
          <w:rFonts w:asciiTheme="majorHAnsi" w:hAnsiTheme="majorHAnsi" w:cstheme="majorHAnsi"/>
          <w:b w:val="0"/>
          <w:sz w:val="22"/>
          <w:szCs w:val="22"/>
        </w:rPr>
        <w:t xml:space="preserve">rtu, </w:t>
      </w:r>
      <w:r w:rsidR="00836D58">
        <w:rPr>
          <w:rFonts w:asciiTheme="majorHAnsi" w:hAnsiTheme="majorHAnsi" w:cstheme="majorHAnsi"/>
          <w:b w:val="0"/>
          <w:sz w:val="22"/>
          <w:szCs w:val="22"/>
        </w:rPr>
        <w:t>wniesienie</w:t>
      </w:r>
      <w:r w:rsidR="00A60456" w:rsidRPr="006B579C">
        <w:rPr>
          <w:rFonts w:asciiTheme="majorHAnsi" w:hAnsiTheme="majorHAnsi" w:cstheme="majorHAnsi"/>
          <w:b w:val="0"/>
          <w:sz w:val="22"/>
          <w:szCs w:val="22"/>
        </w:rPr>
        <w:t xml:space="preserve">, koszty </w:t>
      </w:r>
      <w:r w:rsidR="00836D58">
        <w:rPr>
          <w:rFonts w:asciiTheme="majorHAnsi" w:hAnsiTheme="majorHAnsi" w:cstheme="majorHAnsi"/>
          <w:b w:val="0"/>
          <w:sz w:val="22"/>
          <w:szCs w:val="22"/>
        </w:rPr>
        <w:t>przeszkolenia pracownika</w:t>
      </w:r>
      <w:r w:rsidR="00A60456" w:rsidRPr="006B579C">
        <w:rPr>
          <w:rFonts w:asciiTheme="majorHAnsi" w:hAnsiTheme="majorHAnsi" w:cstheme="majorHAnsi"/>
          <w:b w:val="0"/>
          <w:sz w:val="22"/>
          <w:szCs w:val="22"/>
        </w:rPr>
        <w: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AF3DFE" w:rsidRDefault="00C52904" w:rsidP="005E1C27">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rsidR="0015457E" w:rsidRPr="006659D0" w:rsidRDefault="0015457E" w:rsidP="005E1C27">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15457E" w:rsidRPr="006659D0" w:rsidRDefault="0015457E" w:rsidP="005E1C27">
      <w:pPr>
        <w:contextualSpacing/>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10. Zamawiający dopuszcza złożenie faktury VAT w formie:</w:t>
      </w:r>
    </w:p>
    <w:p w:rsidR="0015457E" w:rsidRPr="006659D0" w:rsidRDefault="0015457E" w:rsidP="005E1C27">
      <w:pPr>
        <w:numPr>
          <w:ilvl w:val="0"/>
          <w:numId w:val="37"/>
        </w:numPr>
        <w:suppressAutoHyphens w:val="0"/>
        <w:contextualSpacing/>
        <w:jc w:val="both"/>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15457E" w:rsidRPr="006659D0" w:rsidRDefault="0015457E" w:rsidP="005E1C27">
      <w:pPr>
        <w:numPr>
          <w:ilvl w:val="0"/>
          <w:numId w:val="37"/>
        </w:numPr>
        <w:suppressAutoHyphens w:val="0"/>
        <w:contextualSpacing/>
        <w:jc w:val="both"/>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lastRenderedPageBreak/>
        <w:t xml:space="preserve">ustrukturyzowanego  dokumentu elektronicznego, złożonego za pośrednictwem Platformy Elektronicznego Fakturowania (PEF), dostępnej na stronie </w:t>
      </w:r>
      <w:hyperlink r:id="rId9" w:history="1">
        <w:r w:rsidRPr="006659D0">
          <w:rPr>
            <w:rFonts w:asciiTheme="majorHAnsi" w:hAnsiTheme="majorHAnsi" w:cstheme="majorHAnsi"/>
            <w:b w:val="0"/>
            <w:color w:val="000000" w:themeColor="text1"/>
            <w:sz w:val="22"/>
            <w:szCs w:val="22"/>
            <w:u w:val="single"/>
          </w:rPr>
          <w:t>https://efaktura.gov.pl</w:t>
        </w:r>
      </w:hyperlink>
      <w:r w:rsidRPr="006659D0">
        <w:rPr>
          <w:rFonts w:asciiTheme="majorHAnsi" w:hAnsiTheme="majorHAnsi" w:cstheme="majorHAnsi"/>
          <w:b w:val="0"/>
          <w:color w:val="000000" w:themeColor="text1"/>
          <w:sz w:val="22"/>
          <w:szCs w:val="22"/>
        </w:rPr>
        <w:t>,                                podając odpowiednio:</w:t>
      </w:r>
    </w:p>
    <w:p w:rsidR="0015457E" w:rsidRPr="006659D0" w:rsidRDefault="0015457E" w:rsidP="005E1C27">
      <w:pPr>
        <w:numPr>
          <w:ilvl w:val="0"/>
          <w:numId w:val="38"/>
        </w:numPr>
        <w:suppressAutoHyphens w:val="0"/>
        <w:contextualSpacing/>
        <w:jc w:val="both"/>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Rodzaj adresu PEF - NIP</w:t>
      </w:r>
    </w:p>
    <w:p w:rsidR="0015457E" w:rsidRPr="006659D0" w:rsidRDefault="0015457E" w:rsidP="005E1C27">
      <w:pPr>
        <w:numPr>
          <w:ilvl w:val="0"/>
          <w:numId w:val="38"/>
        </w:numPr>
        <w:suppressAutoHyphens w:val="0"/>
        <w:contextualSpacing/>
        <w:jc w:val="both"/>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 xml:space="preserve">Numer adresu PEF - </w:t>
      </w:r>
      <w:r w:rsidRPr="006659D0">
        <w:rPr>
          <w:rFonts w:asciiTheme="majorHAnsi" w:hAnsiTheme="majorHAnsi" w:cstheme="majorHAnsi"/>
          <w:b w:val="0"/>
          <w:color w:val="000000" w:themeColor="text1"/>
          <w:sz w:val="22"/>
          <w:szCs w:val="22"/>
          <w:lang w:eastAsia="pl-PL"/>
        </w:rPr>
        <w:t>6521603916</w:t>
      </w:r>
    </w:p>
    <w:p w:rsidR="0015457E" w:rsidRPr="006659D0" w:rsidRDefault="0015457E" w:rsidP="005E1C27">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6659D0">
        <w:rPr>
          <w:rFonts w:asciiTheme="majorHAnsi" w:hAnsiTheme="majorHAnsi" w:cstheme="majorHAnsi"/>
          <w:b w:val="0"/>
          <w:color w:val="000000" w:themeColor="text1"/>
          <w:sz w:val="22"/>
          <w:szCs w:val="22"/>
        </w:rPr>
        <w:t>split</w:t>
      </w:r>
      <w:proofErr w:type="spellEnd"/>
      <w:r w:rsidRPr="006659D0">
        <w:rPr>
          <w:rFonts w:asciiTheme="majorHAnsi" w:hAnsiTheme="majorHAnsi" w:cstheme="majorHAnsi"/>
          <w:b w:val="0"/>
          <w:color w:val="000000" w:themeColor="text1"/>
          <w:sz w:val="22"/>
          <w:szCs w:val="22"/>
        </w:rPr>
        <w:t xml:space="preserve"> </w:t>
      </w:r>
      <w:proofErr w:type="spellStart"/>
      <w:r w:rsidRPr="006659D0">
        <w:rPr>
          <w:rFonts w:asciiTheme="majorHAnsi" w:hAnsiTheme="majorHAnsi" w:cstheme="majorHAnsi"/>
          <w:b w:val="0"/>
          <w:color w:val="000000" w:themeColor="text1"/>
          <w:sz w:val="22"/>
          <w:szCs w:val="22"/>
        </w:rPr>
        <w:t>payment</w:t>
      </w:r>
      <w:proofErr w:type="spellEnd"/>
      <w:r w:rsidRPr="006659D0">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6659D0">
        <w:rPr>
          <w:rFonts w:asciiTheme="majorHAnsi" w:hAnsiTheme="majorHAnsi" w:cstheme="majorHAnsi"/>
          <w:b w:val="0"/>
          <w:color w:val="000000" w:themeColor="text1"/>
          <w:sz w:val="22"/>
          <w:szCs w:val="22"/>
        </w:rPr>
        <w:t>t.j</w:t>
      </w:r>
      <w:proofErr w:type="spellEnd"/>
      <w:r w:rsidRPr="006659D0">
        <w:rPr>
          <w:rFonts w:asciiTheme="majorHAnsi" w:hAnsiTheme="majorHAnsi" w:cstheme="majorHAnsi"/>
          <w:b w:val="0"/>
          <w:color w:val="000000" w:themeColor="text1"/>
          <w:sz w:val="22"/>
          <w:szCs w:val="22"/>
        </w:rPr>
        <w:t xml:space="preserve">. Dz. U. z 2018 r. poz. 2174 ze zm.). </w:t>
      </w:r>
    </w:p>
    <w:p w:rsidR="0015457E" w:rsidRPr="006659D0" w:rsidRDefault="0015457E" w:rsidP="005E1C27">
      <w:pPr>
        <w:pStyle w:val="Akapitzlist"/>
        <w:ind w:left="0"/>
        <w:jc w:val="both"/>
        <w:rPr>
          <w:rFonts w:asciiTheme="majorHAnsi" w:hAnsiTheme="majorHAnsi" w:cstheme="majorHAnsi"/>
          <w:b w:val="0"/>
          <w:color w:val="000000" w:themeColor="text1"/>
          <w:sz w:val="22"/>
          <w:szCs w:val="22"/>
        </w:rPr>
      </w:pPr>
      <w:r w:rsidRPr="006659D0">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6659D0">
        <w:rPr>
          <w:rFonts w:asciiTheme="majorHAnsi" w:hAnsiTheme="majorHAnsi" w:cstheme="majorHAnsi"/>
          <w:b w:val="0"/>
          <w:color w:val="000000" w:themeColor="text1"/>
          <w:sz w:val="22"/>
          <w:szCs w:val="22"/>
        </w:rPr>
        <w:t>t.j</w:t>
      </w:r>
      <w:proofErr w:type="spellEnd"/>
      <w:r w:rsidRPr="006659D0">
        <w:rPr>
          <w:rFonts w:asciiTheme="majorHAnsi" w:hAnsiTheme="majorHAnsi" w:cstheme="majorHAnsi"/>
          <w:b w:val="0"/>
          <w:color w:val="000000" w:themeColor="text1"/>
          <w:sz w:val="22"/>
          <w:szCs w:val="22"/>
        </w:rPr>
        <w:t>. Dz. U. 2017 r. poz. 1876 ze zm.) prowadzony jest rachunek VAT.</w:t>
      </w:r>
    </w:p>
    <w:p w:rsidR="0015457E" w:rsidRPr="0015457E" w:rsidRDefault="0015457E" w:rsidP="005E1C27">
      <w:pPr>
        <w:pStyle w:val="Akapitzlist"/>
        <w:ind w:left="0"/>
        <w:jc w:val="both"/>
        <w:rPr>
          <w:rFonts w:asciiTheme="majorHAnsi" w:hAnsiTheme="majorHAnsi" w:cstheme="majorHAnsi"/>
          <w:b w:val="0"/>
          <w:color w:val="000000" w:themeColor="text1"/>
          <w:sz w:val="22"/>
          <w:szCs w:val="22"/>
        </w:rPr>
      </w:pPr>
      <w:r w:rsidRPr="006659D0">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3C30D0" w:rsidRPr="006B579C" w:rsidRDefault="003C30D0" w:rsidP="00F60B8F">
      <w:pPr>
        <w:pStyle w:val="Tekstpodstawowy"/>
        <w:rPr>
          <w:rFonts w:asciiTheme="majorHAnsi" w:hAnsiTheme="majorHAnsi" w:cstheme="majorHAnsi"/>
          <w:b/>
          <w:color w:val="FF0000"/>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364D80">
        <w:rPr>
          <w:rFonts w:asciiTheme="majorHAnsi" w:hAnsiTheme="majorHAnsi" w:cstheme="majorHAnsi"/>
          <w:szCs w:val="22"/>
        </w:rPr>
        <w:t>kcją, użytkowaniem dostarczonego sprzętu</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w:t>
      </w:r>
      <w:r w:rsidRPr="006B579C">
        <w:rPr>
          <w:rFonts w:asciiTheme="majorHAnsi" w:hAnsiTheme="majorHAnsi" w:cstheme="majorHAnsi"/>
          <w:szCs w:val="22"/>
        </w:rPr>
        <w:lastRenderedPageBreak/>
        <w:t xml:space="preserve">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 xml:space="preserve">Zamawiający oświadcza, iż w przypadku powierzenia mu danych osobowych  osób fizycznych przez Wykonawcę będzie w pełnym zakresie przestrzegać przepisów rozporządzenia Parlamentu Europejskiego i Rady (UE) 2016/679 z dnia 27 kwietnia 2016 r. w sprawie ochrony osób fizycznych </w:t>
      </w:r>
      <w:r w:rsidRPr="006B579C">
        <w:rPr>
          <w:rFonts w:asciiTheme="majorHAnsi" w:hAnsiTheme="majorHAnsi" w:cstheme="majorHAnsi"/>
          <w:b w:val="0"/>
          <w:sz w:val="22"/>
          <w:szCs w:val="22"/>
        </w:rPr>
        <w:lastRenderedPageBreak/>
        <w:t>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EED" w:rsidRDefault="00161EED">
      <w:r>
        <w:separator/>
      </w:r>
    </w:p>
  </w:endnote>
  <w:endnote w:type="continuationSeparator" w:id="0">
    <w:p w:rsidR="00161EED" w:rsidRDefault="00161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726C1E">
      <w:rPr>
        <w:rFonts w:ascii="Calibri Light" w:hAnsi="Calibri Light" w:cs="Calibri Light"/>
        <w:b w:val="0"/>
        <w:bCs/>
      </w:rPr>
      <w:fldChar w:fldCharType="begin"/>
    </w:r>
    <w:r>
      <w:rPr>
        <w:rFonts w:ascii="Calibri Light" w:hAnsi="Calibri Light" w:cs="Calibri Light"/>
        <w:b w:val="0"/>
        <w:bCs/>
      </w:rPr>
      <w:instrText>PAGE</w:instrText>
    </w:r>
    <w:r w:rsidR="00726C1E">
      <w:rPr>
        <w:rFonts w:ascii="Calibri Light" w:hAnsi="Calibri Light" w:cs="Calibri Light"/>
        <w:b w:val="0"/>
        <w:bCs/>
      </w:rPr>
      <w:fldChar w:fldCharType="separate"/>
    </w:r>
    <w:r w:rsidR="008C4B52">
      <w:rPr>
        <w:rFonts w:ascii="Calibri Light" w:hAnsi="Calibri Light" w:cs="Calibri Light"/>
        <w:b w:val="0"/>
        <w:bCs/>
        <w:noProof/>
      </w:rPr>
      <w:t>6</w:t>
    </w:r>
    <w:r w:rsidR="00726C1E">
      <w:rPr>
        <w:rFonts w:ascii="Calibri Light" w:hAnsi="Calibri Light" w:cs="Calibri Light"/>
        <w:b w:val="0"/>
        <w:bCs/>
      </w:rPr>
      <w:fldChar w:fldCharType="end"/>
    </w:r>
    <w:r>
      <w:rPr>
        <w:rFonts w:ascii="Calibri Light" w:hAnsi="Calibri Light" w:cs="Calibri Light"/>
        <w:b w:val="0"/>
      </w:rPr>
      <w:t xml:space="preserve"> z </w:t>
    </w:r>
    <w:r w:rsidR="00726C1E">
      <w:rPr>
        <w:rFonts w:ascii="Calibri Light" w:hAnsi="Calibri Light" w:cs="Calibri Light"/>
        <w:b w:val="0"/>
        <w:bCs/>
      </w:rPr>
      <w:fldChar w:fldCharType="begin"/>
    </w:r>
    <w:r>
      <w:rPr>
        <w:rFonts w:ascii="Calibri Light" w:hAnsi="Calibri Light" w:cs="Calibri Light"/>
        <w:b w:val="0"/>
        <w:bCs/>
      </w:rPr>
      <w:instrText>NUMPAGES</w:instrText>
    </w:r>
    <w:r w:rsidR="00726C1E">
      <w:rPr>
        <w:rFonts w:ascii="Calibri Light" w:hAnsi="Calibri Light" w:cs="Calibri Light"/>
        <w:b w:val="0"/>
        <w:bCs/>
      </w:rPr>
      <w:fldChar w:fldCharType="separate"/>
    </w:r>
    <w:r w:rsidR="008C4B52">
      <w:rPr>
        <w:rFonts w:ascii="Calibri Light" w:hAnsi="Calibri Light" w:cs="Calibri Light"/>
        <w:b w:val="0"/>
        <w:bCs/>
        <w:noProof/>
      </w:rPr>
      <w:t>7</w:t>
    </w:r>
    <w:r w:rsidR="00726C1E">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EED" w:rsidRDefault="00161EED">
      <w:r>
        <w:separator/>
      </w:r>
    </w:p>
  </w:footnote>
  <w:footnote w:type="continuationSeparator" w:id="0">
    <w:p w:rsidR="00161EED" w:rsidRDefault="00161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A5A42"/>
    <w:rsid w:val="000B7768"/>
    <w:rsid w:val="000E50F8"/>
    <w:rsid w:val="000F1245"/>
    <w:rsid w:val="00107149"/>
    <w:rsid w:val="001143D4"/>
    <w:rsid w:val="00140DB9"/>
    <w:rsid w:val="0015457E"/>
    <w:rsid w:val="00161EED"/>
    <w:rsid w:val="0018703A"/>
    <w:rsid w:val="001F2840"/>
    <w:rsid w:val="0021527D"/>
    <w:rsid w:val="00224A81"/>
    <w:rsid w:val="002319A6"/>
    <w:rsid w:val="002355BA"/>
    <w:rsid w:val="002408C3"/>
    <w:rsid w:val="002453E6"/>
    <w:rsid w:val="00267116"/>
    <w:rsid w:val="00271858"/>
    <w:rsid w:val="00276791"/>
    <w:rsid w:val="00277B9D"/>
    <w:rsid w:val="002B2230"/>
    <w:rsid w:val="002E3030"/>
    <w:rsid w:val="002E686C"/>
    <w:rsid w:val="0033460F"/>
    <w:rsid w:val="003602AB"/>
    <w:rsid w:val="00364D80"/>
    <w:rsid w:val="00387929"/>
    <w:rsid w:val="00395CFA"/>
    <w:rsid w:val="003A3731"/>
    <w:rsid w:val="003A43A4"/>
    <w:rsid w:val="003B6916"/>
    <w:rsid w:val="003C1FFD"/>
    <w:rsid w:val="003C30D0"/>
    <w:rsid w:val="003C3BD5"/>
    <w:rsid w:val="0040142E"/>
    <w:rsid w:val="0041571F"/>
    <w:rsid w:val="004353EB"/>
    <w:rsid w:val="004444AE"/>
    <w:rsid w:val="00456A96"/>
    <w:rsid w:val="00456C7F"/>
    <w:rsid w:val="00462A95"/>
    <w:rsid w:val="00471C66"/>
    <w:rsid w:val="004756B9"/>
    <w:rsid w:val="00495587"/>
    <w:rsid w:val="004A5F95"/>
    <w:rsid w:val="004C29F3"/>
    <w:rsid w:val="004C34A5"/>
    <w:rsid w:val="004D6287"/>
    <w:rsid w:val="004F6DA2"/>
    <w:rsid w:val="00514796"/>
    <w:rsid w:val="005567AF"/>
    <w:rsid w:val="005576E9"/>
    <w:rsid w:val="005715B5"/>
    <w:rsid w:val="0057478A"/>
    <w:rsid w:val="00581A4D"/>
    <w:rsid w:val="005B1161"/>
    <w:rsid w:val="005B1B88"/>
    <w:rsid w:val="005C0F3F"/>
    <w:rsid w:val="005D2232"/>
    <w:rsid w:val="005D4FDB"/>
    <w:rsid w:val="005D5039"/>
    <w:rsid w:val="005E1C27"/>
    <w:rsid w:val="005E4710"/>
    <w:rsid w:val="005F2141"/>
    <w:rsid w:val="00606EF6"/>
    <w:rsid w:val="00640650"/>
    <w:rsid w:val="00647EEA"/>
    <w:rsid w:val="00670579"/>
    <w:rsid w:val="00670EFA"/>
    <w:rsid w:val="006745B9"/>
    <w:rsid w:val="00675DBB"/>
    <w:rsid w:val="006B1820"/>
    <w:rsid w:val="006B5664"/>
    <w:rsid w:val="006B579C"/>
    <w:rsid w:val="006C1A51"/>
    <w:rsid w:val="006C3960"/>
    <w:rsid w:val="006C53E5"/>
    <w:rsid w:val="006D5841"/>
    <w:rsid w:val="006E1A2B"/>
    <w:rsid w:val="007003BE"/>
    <w:rsid w:val="00705EAC"/>
    <w:rsid w:val="00723934"/>
    <w:rsid w:val="00726C1E"/>
    <w:rsid w:val="00727CC9"/>
    <w:rsid w:val="0073361D"/>
    <w:rsid w:val="00743371"/>
    <w:rsid w:val="00752699"/>
    <w:rsid w:val="00762A7C"/>
    <w:rsid w:val="00774461"/>
    <w:rsid w:val="007A4B9C"/>
    <w:rsid w:val="007B0184"/>
    <w:rsid w:val="007B712B"/>
    <w:rsid w:val="007D7195"/>
    <w:rsid w:val="007E3FFD"/>
    <w:rsid w:val="00830560"/>
    <w:rsid w:val="00831B9D"/>
    <w:rsid w:val="00836D58"/>
    <w:rsid w:val="00842AC0"/>
    <w:rsid w:val="00857C23"/>
    <w:rsid w:val="00857EF7"/>
    <w:rsid w:val="00870429"/>
    <w:rsid w:val="00880495"/>
    <w:rsid w:val="008C4B52"/>
    <w:rsid w:val="008C6243"/>
    <w:rsid w:val="008F7D1D"/>
    <w:rsid w:val="00912089"/>
    <w:rsid w:val="00927E18"/>
    <w:rsid w:val="00961CC2"/>
    <w:rsid w:val="00983991"/>
    <w:rsid w:val="00984289"/>
    <w:rsid w:val="0098692D"/>
    <w:rsid w:val="009B2DFA"/>
    <w:rsid w:val="009B37B4"/>
    <w:rsid w:val="009C36E3"/>
    <w:rsid w:val="009E5343"/>
    <w:rsid w:val="009F6B0F"/>
    <w:rsid w:val="00A0362E"/>
    <w:rsid w:val="00A15AE5"/>
    <w:rsid w:val="00A23CD2"/>
    <w:rsid w:val="00A3057D"/>
    <w:rsid w:val="00A60456"/>
    <w:rsid w:val="00A63793"/>
    <w:rsid w:val="00A70B69"/>
    <w:rsid w:val="00AB6EE0"/>
    <w:rsid w:val="00AB7EA7"/>
    <w:rsid w:val="00AC17BB"/>
    <w:rsid w:val="00AF3DFE"/>
    <w:rsid w:val="00B204F1"/>
    <w:rsid w:val="00B22AF9"/>
    <w:rsid w:val="00B874D8"/>
    <w:rsid w:val="00B925EB"/>
    <w:rsid w:val="00BF10EC"/>
    <w:rsid w:val="00BF1F3D"/>
    <w:rsid w:val="00BF2B62"/>
    <w:rsid w:val="00BF41D8"/>
    <w:rsid w:val="00C101E0"/>
    <w:rsid w:val="00C155E6"/>
    <w:rsid w:val="00C242D2"/>
    <w:rsid w:val="00C31345"/>
    <w:rsid w:val="00C32F91"/>
    <w:rsid w:val="00C37106"/>
    <w:rsid w:val="00C40714"/>
    <w:rsid w:val="00C52904"/>
    <w:rsid w:val="00C56152"/>
    <w:rsid w:val="00CC7BBC"/>
    <w:rsid w:val="00CE16D2"/>
    <w:rsid w:val="00D03BCB"/>
    <w:rsid w:val="00D13924"/>
    <w:rsid w:val="00D153DE"/>
    <w:rsid w:val="00D445EF"/>
    <w:rsid w:val="00D54B87"/>
    <w:rsid w:val="00D552BD"/>
    <w:rsid w:val="00D745D8"/>
    <w:rsid w:val="00D867E4"/>
    <w:rsid w:val="00D95D6E"/>
    <w:rsid w:val="00D96D6A"/>
    <w:rsid w:val="00DB4711"/>
    <w:rsid w:val="00DC2136"/>
    <w:rsid w:val="00DE6C0A"/>
    <w:rsid w:val="00E51101"/>
    <w:rsid w:val="00E76A4D"/>
    <w:rsid w:val="00E87E80"/>
    <w:rsid w:val="00EC7FB2"/>
    <w:rsid w:val="00EE5E62"/>
    <w:rsid w:val="00F1669B"/>
    <w:rsid w:val="00F60B8F"/>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A97E1-4C43-4B00-A363-181FB3B15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2705</Words>
  <Characters>16232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13</cp:revision>
  <cp:lastPrinted>2019-03-04T13:09:00Z</cp:lastPrinted>
  <dcterms:created xsi:type="dcterms:W3CDTF">2019-11-14T08:14:00Z</dcterms:created>
  <dcterms:modified xsi:type="dcterms:W3CDTF">2020-01-17T11:24:00Z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